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BF5" w:rsidRDefault="007E1BF5" w:rsidP="007E1BF5">
      <w:pPr>
        <w:bidi/>
        <w:jc w:val="center"/>
        <w:rPr>
          <w:b/>
          <w:bCs/>
          <w:sz w:val="36"/>
          <w:szCs w:val="36"/>
        </w:rPr>
      </w:pPr>
      <w:r>
        <w:rPr>
          <w:rFonts w:hint="cs"/>
          <w:b/>
          <w:bCs/>
          <w:sz w:val="36"/>
          <w:szCs w:val="36"/>
          <w:rtl/>
        </w:rPr>
        <w:t>جامعة الحسن الثاني</w:t>
      </w:r>
    </w:p>
    <w:p w:rsidR="007E1BF5" w:rsidRDefault="007E1BF5" w:rsidP="007E1BF5">
      <w:pPr>
        <w:bidi/>
        <w:jc w:val="center"/>
        <w:rPr>
          <w:b/>
          <w:bCs/>
          <w:sz w:val="36"/>
          <w:szCs w:val="36"/>
        </w:rPr>
      </w:pPr>
      <w:r>
        <w:rPr>
          <w:rFonts w:ascii="Simplified Arabic" w:hAnsi="Simplified Arabic" w:cs="Simplified Arabic"/>
          <w:b/>
          <w:bCs/>
          <w:sz w:val="36"/>
          <w:szCs w:val="36"/>
          <w:rtl/>
        </w:rPr>
        <w:t>كلية العلوم القانونية الاقتصادية و الاجتماعية</w:t>
      </w:r>
    </w:p>
    <w:p w:rsidR="007E1BF5" w:rsidRDefault="007E1BF5" w:rsidP="007E1BF5">
      <w:pPr>
        <w:bidi/>
        <w:jc w:val="center"/>
        <w:rPr>
          <w:rFonts w:hint="cs"/>
          <w:b/>
          <w:bCs/>
          <w:sz w:val="36"/>
          <w:szCs w:val="36"/>
          <w:rtl/>
        </w:rPr>
      </w:pPr>
      <w:r>
        <w:rPr>
          <w:rFonts w:hint="cs"/>
          <w:b/>
          <w:bCs/>
          <w:sz w:val="36"/>
          <w:szCs w:val="36"/>
          <w:rtl/>
        </w:rPr>
        <w:t xml:space="preserve">عين الشق </w:t>
      </w:r>
    </w:p>
    <w:p w:rsidR="007E1BF5" w:rsidRDefault="007E1BF5" w:rsidP="007E1BF5">
      <w:pPr>
        <w:bidi/>
        <w:jc w:val="center"/>
        <w:rPr>
          <w:rFonts w:hint="cs"/>
          <w:b/>
          <w:bCs/>
          <w:sz w:val="36"/>
          <w:szCs w:val="36"/>
          <w:rtl/>
        </w:rPr>
      </w:pPr>
    </w:p>
    <w:p w:rsidR="007E1BF5" w:rsidRDefault="007E1BF5" w:rsidP="007E1BF5">
      <w:pPr>
        <w:bidi/>
        <w:jc w:val="center"/>
        <w:rPr>
          <w:rFonts w:hint="cs"/>
          <w:b/>
          <w:bCs/>
          <w:sz w:val="36"/>
          <w:szCs w:val="36"/>
          <w:rtl/>
        </w:rPr>
      </w:pPr>
    </w:p>
    <w:p w:rsidR="007E1BF5" w:rsidRDefault="007E1BF5" w:rsidP="007E1BF5">
      <w:pPr>
        <w:bidi/>
        <w:jc w:val="center"/>
        <w:rPr>
          <w:rFonts w:hint="cs"/>
          <w:b/>
          <w:bCs/>
          <w:sz w:val="36"/>
          <w:szCs w:val="36"/>
          <w:rtl/>
        </w:rPr>
      </w:pPr>
    </w:p>
    <w:p w:rsidR="007E1BF5" w:rsidRDefault="007E1BF5" w:rsidP="007E1BF5">
      <w:pPr>
        <w:bidi/>
        <w:jc w:val="center"/>
        <w:rPr>
          <w:rFonts w:hint="cs"/>
          <w:b/>
          <w:bCs/>
          <w:sz w:val="36"/>
          <w:szCs w:val="36"/>
          <w:rtl/>
        </w:rPr>
      </w:pPr>
    </w:p>
    <w:p w:rsidR="007E1BF5" w:rsidRDefault="007E1BF5" w:rsidP="007E1BF5">
      <w:pPr>
        <w:bidi/>
        <w:jc w:val="center"/>
        <w:rPr>
          <w:rFonts w:hint="cs"/>
          <w:b/>
          <w:bCs/>
          <w:sz w:val="36"/>
          <w:szCs w:val="36"/>
          <w:rtl/>
        </w:rPr>
      </w:pPr>
    </w:p>
    <w:p w:rsidR="007E1BF5" w:rsidRDefault="007E1BF5" w:rsidP="007E1BF5">
      <w:pPr>
        <w:pStyle w:val="En-ttedetabledesmatires"/>
        <w:bidi/>
        <w:spacing w:line="240" w:lineRule="auto"/>
        <w:jc w:val="center"/>
        <w:rPr>
          <w:rFonts w:ascii="Simplified Arabic" w:eastAsia="Times New Roman" w:hAnsi="Simplified Arabic" w:cs="Simplified Arabic"/>
          <w:color w:val="auto"/>
          <w:sz w:val="36"/>
          <w:szCs w:val="36"/>
          <w:lang w:eastAsia="fr-FR" w:bidi="ar-MA"/>
        </w:rPr>
      </w:pPr>
      <w:r>
        <w:rPr>
          <w:rFonts w:ascii="Simplified Arabic" w:eastAsia="Times New Roman" w:hAnsi="Simplified Arabic" w:cs="Simplified Arabic"/>
          <w:color w:val="auto"/>
          <w:sz w:val="36"/>
          <w:szCs w:val="36"/>
          <w:rtl/>
          <w:lang w:eastAsia="fr-FR" w:bidi="ar-MA"/>
        </w:rPr>
        <w:t>محاضرات في القانون الدولي العام</w:t>
      </w:r>
    </w:p>
    <w:p w:rsidR="007E1BF5" w:rsidRDefault="007E1BF5" w:rsidP="007E1BF5">
      <w:pPr>
        <w:bidi/>
        <w:jc w:val="center"/>
        <w:rPr>
          <w:b/>
          <w:bCs/>
          <w:sz w:val="36"/>
          <w:szCs w:val="36"/>
          <w:rtl/>
          <w:lang w:bidi="ar-MA"/>
        </w:rPr>
      </w:pPr>
      <w:proofErr w:type="spellStart"/>
      <w:r>
        <w:rPr>
          <w:rFonts w:hint="cs"/>
          <w:b/>
          <w:bCs/>
          <w:sz w:val="36"/>
          <w:szCs w:val="36"/>
          <w:rtl/>
          <w:lang w:bidi="ar-MA"/>
        </w:rPr>
        <w:t>الاسدس</w:t>
      </w:r>
      <w:proofErr w:type="spellEnd"/>
      <w:r>
        <w:rPr>
          <w:rFonts w:hint="cs"/>
          <w:b/>
          <w:bCs/>
          <w:sz w:val="36"/>
          <w:szCs w:val="36"/>
          <w:rtl/>
          <w:lang w:bidi="ar-MA"/>
        </w:rPr>
        <w:t xml:space="preserve"> الثاني</w:t>
      </w:r>
    </w:p>
    <w:p w:rsidR="007E1BF5" w:rsidRDefault="007E1BF5" w:rsidP="007E1BF5">
      <w:pPr>
        <w:bidi/>
        <w:jc w:val="center"/>
        <w:rPr>
          <w:rFonts w:hint="cs"/>
          <w:b/>
          <w:bCs/>
          <w:sz w:val="36"/>
          <w:szCs w:val="36"/>
          <w:rtl/>
          <w:lang w:bidi="ar-MA"/>
        </w:rPr>
      </w:pPr>
      <w:r>
        <w:rPr>
          <w:rFonts w:hint="cs"/>
          <w:b/>
          <w:bCs/>
          <w:sz w:val="36"/>
          <w:szCs w:val="36"/>
          <w:rtl/>
          <w:lang w:bidi="ar-MA"/>
        </w:rPr>
        <w:t>المجموعة السادسة</w:t>
      </w:r>
    </w:p>
    <w:p w:rsidR="007E1BF5" w:rsidRDefault="007E1BF5" w:rsidP="007E1BF5">
      <w:pPr>
        <w:bidi/>
        <w:jc w:val="center"/>
        <w:rPr>
          <w:rFonts w:hint="cs"/>
          <w:b/>
          <w:bCs/>
          <w:sz w:val="36"/>
          <w:szCs w:val="36"/>
          <w:rtl/>
          <w:lang w:bidi="ar-MA"/>
        </w:rPr>
      </w:pPr>
    </w:p>
    <w:p w:rsidR="007E1BF5" w:rsidRDefault="007E1BF5" w:rsidP="007E1BF5">
      <w:pPr>
        <w:bidi/>
        <w:jc w:val="center"/>
        <w:rPr>
          <w:rFonts w:hint="cs"/>
          <w:b/>
          <w:bCs/>
          <w:sz w:val="36"/>
          <w:szCs w:val="36"/>
          <w:rtl/>
          <w:lang w:bidi="ar-MA"/>
        </w:rPr>
      </w:pPr>
    </w:p>
    <w:p w:rsidR="007E1BF5" w:rsidRDefault="007E1BF5" w:rsidP="007E1BF5">
      <w:pPr>
        <w:bidi/>
        <w:jc w:val="center"/>
        <w:rPr>
          <w:rFonts w:hint="cs"/>
          <w:b/>
          <w:bCs/>
          <w:sz w:val="36"/>
          <w:szCs w:val="36"/>
          <w:rtl/>
          <w:lang w:bidi="ar-MA"/>
        </w:rPr>
      </w:pPr>
    </w:p>
    <w:p w:rsidR="007E1BF5" w:rsidRDefault="007E1BF5" w:rsidP="007E1BF5">
      <w:pPr>
        <w:bidi/>
        <w:jc w:val="center"/>
        <w:rPr>
          <w:rFonts w:hint="cs"/>
          <w:b/>
          <w:bCs/>
          <w:sz w:val="36"/>
          <w:szCs w:val="36"/>
          <w:rtl/>
          <w:lang w:bidi="ar-MA"/>
        </w:rPr>
      </w:pPr>
      <w:r>
        <w:rPr>
          <w:rFonts w:hint="cs"/>
          <w:b/>
          <w:bCs/>
          <w:sz w:val="36"/>
          <w:szCs w:val="36"/>
          <w:rtl/>
          <w:lang w:bidi="ar-MA"/>
        </w:rPr>
        <w:t>ذ. عبد المنعم بوزلماط</w:t>
      </w:r>
    </w:p>
    <w:p w:rsidR="007E1BF5" w:rsidRDefault="007E1BF5" w:rsidP="007E1BF5">
      <w:pPr>
        <w:bidi/>
        <w:jc w:val="center"/>
        <w:rPr>
          <w:rFonts w:hint="cs"/>
          <w:b/>
          <w:bCs/>
          <w:sz w:val="36"/>
          <w:szCs w:val="36"/>
          <w:rtl/>
          <w:lang w:bidi="ar-MA"/>
        </w:rPr>
      </w:pPr>
    </w:p>
    <w:p w:rsidR="007E1BF5" w:rsidRDefault="007E1BF5" w:rsidP="007E1BF5">
      <w:pPr>
        <w:bidi/>
        <w:jc w:val="center"/>
        <w:rPr>
          <w:rFonts w:hint="cs"/>
          <w:b/>
          <w:bCs/>
          <w:sz w:val="36"/>
          <w:szCs w:val="36"/>
          <w:rtl/>
          <w:lang w:bidi="ar-MA"/>
        </w:rPr>
      </w:pPr>
    </w:p>
    <w:p w:rsidR="007E1BF5" w:rsidRDefault="007E1BF5" w:rsidP="007E1BF5">
      <w:pPr>
        <w:bidi/>
        <w:jc w:val="center"/>
        <w:rPr>
          <w:rFonts w:hint="cs"/>
          <w:b/>
          <w:bCs/>
          <w:sz w:val="36"/>
          <w:szCs w:val="36"/>
          <w:rtl/>
          <w:lang w:bidi="ar-MA"/>
        </w:rPr>
      </w:pPr>
    </w:p>
    <w:p w:rsidR="007E1BF5" w:rsidRDefault="007E1BF5" w:rsidP="007E1BF5">
      <w:pPr>
        <w:bidi/>
        <w:jc w:val="center"/>
        <w:rPr>
          <w:rFonts w:hint="cs"/>
          <w:b/>
          <w:bCs/>
          <w:sz w:val="36"/>
          <w:szCs w:val="36"/>
          <w:rtl/>
          <w:lang w:bidi="ar-MA"/>
        </w:rPr>
      </w:pPr>
    </w:p>
    <w:p w:rsidR="007E1BF5" w:rsidRDefault="007E1BF5" w:rsidP="007E1BF5">
      <w:pPr>
        <w:bidi/>
        <w:jc w:val="center"/>
        <w:rPr>
          <w:rFonts w:ascii="Simplified Arabic" w:hAnsi="Simplified Arabic" w:cs="Simplified Arabic"/>
          <w:b/>
          <w:bCs/>
          <w:sz w:val="28"/>
          <w:szCs w:val="28"/>
        </w:rPr>
      </w:pPr>
      <w:r>
        <w:rPr>
          <w:b/>
          <w:bCs/>
          <w:sz w:val="36"/>
          <w:szCs w:val="36"/>
          <w:rtl/>
          <w:lang w:bidi="ar-MA"/>
        </w:rPr>
        <w:t>السنة الجامعية 2019/2020</w:t>
      </w:r>
    </w:p>
    <w:p w:rsidR="007E1BF5" w:rsidRDefault="007E1BF5" w:rsidP="007E1BF5">
      <w:pPr>
        <w:bidi/>
        <w:jc w:val="center"/>
        <w:rPr>
          <w:rFonts w:ascii="Simplified Arabic" w:hAnsi="Simplified Arabic" w:cs="Simplified Arabic"/>
          <w:b/>
          <w:bCs/>
          <w:sz w:val="28"/>
          <w:szCs w:val="28"/>
        </w:rPr>
      </w:pPr>
    </w:p>
    <w:p w:rsidR="007E1BF5" w:rsidRDefault="007E1BF5" w:rsidP="007E1BF5">
      <w:pPr>
        <w:bidi/>
        <w:jc w:val="center"/>
        <w:rPr>
          <w:rFonts w:ascii="Simplified Arabic" w:hAnsi="Simplified Arabic" w:cs="Simplified Arabic"/>
          <w:b/>
          <w:bCs/>
          <w:sz w:val="28"/>
          <w:szCs w:val="28"/>
        </w:rPr>
      </w:pPr>
    </w:p>
    <w:p w:rsidR="007E1BF5" w:rsidRDefault="007E1BF5" w:rsidP="007E1BF5">
      <w:pPr>
        <w:bidi/>
        <w:jc w:val="center"/>
        <w:rPr>
          <w:rFonts w:ascii="Simplified Arabic" w:hAnsi="Simplified Arabic" w:cs="Simplified Arabic"/>
          <w:b/>
          <w:bCs/>
          <w:sz w:val="28"/>
          <w:szCs w:val="28"/>
        </w:rPr>
      </w:pPr>
    </w:p>
    <w:p w:rsidR="007E1BF5" w:rsidRDefault="007E1BF5" w:rsidP="007E1BF5">
      <w:pPr>
        <w:bidi/>
        <w:jc w:val="center"/>
        <w:rPr>
          <w:rFonts w:ascii="Simplified Arabic" w:hAnsi="Simplified Arabic" w:cs="Simplified Arabic"/>
          <w:b/>
          <w:bCs/>
          <w:sz w:val="28"/>
          <w:szCs w:val="28"/>
        </w:rPr>
      </w:pPr>
    </w:p>
    <w:p w:rsidR="007E1BF5" w:rsidRDefault="007E1BF5" w:rsidP="007E1BF5">
      <w:pPr>
        <w:bidi/>
        <w:jc w:val="center"/>
        <w:rPr>
          <w:rFonts w:ascii="Simplified Arabic" w:hAnsi="Simplified Arabic" w:cs="Simplified Arabic"/>
          <w:b/>
          <w:bCs/>
          <w:sz w:val="28"/>
          <w:szCs w:val="28"/>
        </w:rPr>
      </w:pPr>
    </w:p>
    <w:p w:rsidR="007E1BF5" w:rsidRDefault="007E1BF5" w:rsidP="007E1BF5">
      <w:pPr>
        <w:bidi/>
        <w:jc w:val="center"/>
        <w:rPr>
          <w:rFonts w:ascii="Simplified Arabic" w:hAnsi="Simplified Arabic" w:cs="Simplified Arabic"/>
          <w:b/>
          <w:bCs/>
          <w:sz w:val="28"/>
          <w:szCs w:val="28"/>
        </w:rPr>
      </w:pPr>
    </w:p>
    <w:p w:rsidR="007E1BF5" w:rsidRDefault="007E1BF5" w:rsidP="007E1BF5">
      <w:pPr>
        <w:bidi/>
        <w:jc w:val="center"/>
        <w:rPr>
          <w:rFonts w:ascii="Simplified Arabic" w:hAnsi="Simplified Arabic" w:cs="Simplified Arabic"/>
          <w:b/>
          <w:bCs/>
          <w:sz w:val="28"/>
          <w:szCs w:val="28"/>
        </w:rPr>
      </w:pPr>
    </w:p>
    <w:p w:rsidR="007E1BF5" w:rsidRDefault="007E1BF5" w:rsidP="007E1BF5">
      <w:pPr>
        <w:bidi/>
        <w:jc w:val="center"/>
        <w:rPr>
          <w:rFonts w:ascii="Simplified Arabic" w:hAnsi="Simplified Arabic" w:cs="Simplified Arabic"/>
          <w:b/>
          <w:bCs/>
          <w:sz w:val="28"/>
          <w:szCs w:val="28"/>
        </w:rPr>
      </w:pPr>
    </w:p>
    <w:p w:rsidR="007E1BF5" w:rsidRDefault="007E1BF5" w:rsidP="007E1BF5">
      <w:pPr>
        <w:bidi/>
        <w:jc w:val="center"/>
        <w:rPr>
          <w:rFonts w:ascii="Simplified Arabic" w:hAnsi="Simplified Arabic" w:cs="Simplified Arabic"/>
          <w:b/>
          <w:bCs/>
          <w:sz w:val="28"/>
          <w:szCs w:val="28"/>
        </w:rPr>
      </w:pPr>
    </w:p>
    <w:p w:rsidR="007E1BF5" w:rsidRDefault="007E1BF5" w:rsidP="007E1BF5">
      <w:pPr>
        <w:bidi/>
        <w:jc w:val="center"/>
        <w:rPr>
          <w:rFonts w:ascii="Simplified Arabic" w:hAnsi="Simplified Arabic" w:cs="Simplified Arabic"/>
          <w:b/>
          <w:bCs/>
          <w:sz w:val="28"/>
          <w:szCs w:val="28"/>
        </w:rPr>
      </w:pPr>
    </w:p>
    <w:p w:rsidR="007E1BF5" w:rsidRDefault="007E1BF5" w:rsidP="007E1BF5">
      <w:pPr>
        <w:bidi/>
        <w:jc w:val="center"/>
        <w:rPr>
          <w:rFonts w:ascii="Simplified Arabic" w:hAnsi="Simplified Arabic" w:cs="Simplified Arabic"/>
          <w:b/>
          <w:bCs/>
          <w:sz w:val="28"/>
          <w:szCs w:val="28"/>
        </w:rPr>
      </w:pPr>
    </w:p>
    <w:p w:rsidR="007E1BF5" w:rsidRPr="00BF0B37" w:rsidRDefault="007E1BF5" w:rsidP="007E1BF5">
      <w:pPr>
        <w:bidi/>
        <w:jc w:val="center"/>
        <w:rPr>
          <w:rFonts w:ascii="Simplified Arabic" w:hAnsi="Simplified Arabic" w:cs="Simplified Arabic"/>
          <w:sz w:val="28"/>
          <w:szCs w:val="28"/>
          <w:lang w:bidi="ar-MA"/>
        </w:rPr>
      </w:pPr>
      <w:r w:rsidRPr="00BF0B37">
        <w:rPr>
          <w:rFonts w:ascii="Simplified Arabic" w:hAnsi="Simplified Arabic" w:cs="Simplified Arabic" w:hint="cs"/>
          <w:b/>
          <w:bCs/>
          <w:sz w:val="28"/>
          <w:szCs w:val="28"/>
          <w:rtl/>
        </w:rPr>
        <w:lastRenderedPageBreak/>
        <w:t>ثالثا:</w:t>
      </w:r>
      <w:r w:rsidRPr="00BF0B37">
        <w:rPr>
          <w:rFonts w:ascii="Simplified Arabic" w:hAnsi="Simplified Arabic" w:cs="Simplified Arabic"/>
          <w:b/>
          <w:bCs/>
          <w:sz w:val="28"/>
          <w:szCs w:val="28"/>
          <w:rtl/>
          <w:lang w:bidi="ar-MA"/>
        </w:rPr>
        <w:t>الــــفـــــــــــرد</w:t>
      </w:r>
    </w:p>
    <w:p w:rsidR="007E1BF5" w:rsidRPr="00BF0B37" w:rsidRDefault="007E1BF5" w:rsidP="007E1BF5">
      <w:pPr>
        <w:bidi/>
        <w:jc w:val="both"/>
        <w:rPr>
          <w:rFonts w:ascii="Simplified Arabic" w:hAnsi="Simplified Arabic" w:cs="Simplified Arabic"/>
          <w:b/>
          <w:bCs/>
          <w:sz w:val="28"/>
          <w:szCs w:val="28"/>
          <w:rtl/>
          <w:lang w:bidi="ar-MA"/>
        </w:rPr>
      </w:pPr>
      <w:r w:rsidRPr="00BF0B37">
        <w:rPr>
          <w:rFonts w:ascii="Simplified Arabic" w:hAnsi="Simplified Arabic" w:cs="Simplified Arabic"/>
          <w:b/>
          <w:bCs/>
          <w:sz w:val="28"/>
          <w:szCs w:val="28"/>
          <w:rtl/>
          <w:lang w:bidi="ar-MA"/>
        </w:rPr>
        <w:t>1 ـ الفرد في الفقه الدولي</w:t>
      </w:r>
    </w:p>
    <w:p w:rsidR="007E1BF5" w:rsidRPr="00BF0B37" w:rsidRDefault="007E1BF5" w:rsidP="007E1BF5">
      <w:pPr>
        <w:bidi/>
        <w:jc w:val="both"/>
        <w:rPr>
          <w:rFonts w:ascii="Simplified Arabic" w:hAnsi="Simplified Arabic" w:cs="Simplified Arabic"/>
          <w:sz w:val="28"/>
          <w:szCs w:val="28"/>
          <w:rtl/>
          <w:lang w:bidi="ar-MA"/>
        </w:rPr>
      </w:pPr>
      <w:r w:rsidRPr="00BF0B37">
        <w:rPr>
          <w:rFonts w:ascii="Simplified Arabic" w:hAnsi="Simplified Arabic" w:cs="Simplified Arabic"/>
          <w:sz w:val="28"/>
          <w:szCs w:val="28"/>
          <w:rtl/>
          <w:lang w:bidi="ar-MA"/>
        </w:rPr>
        <w:t xml:space="preserve">المقصود بالفرد في هذا المقام الإنسان </w:t>
      </w:r>
      <w:r w:rsidRPr="00BF0B37">
        <w:rPr>
          <w:rFonts w:ascii="Simplified Arabic" w:hAnsi="Simplified Arabic" w:cs="Simplified Arabic"/>
          <w:sz w:val="28"/>
          <w:szCs w:val="28"/>
          <w:lang w:bidi="ar-MA"/>
        </w:rPr>
        <w:t>L’individu</w:t>
      </w:r>
      <w:r w:rsidRPr="00BF0B37">
        <w:rPr>
          <w:rFonts w:ascii="Simplified Arabic" w:hAnsi="Simplified Arabic" w:cs="Simplified Arabic"/>
          <w:sz w:val="28"/>
          <w:szCs w:val="28"/>
          <w:rtl/>
          <w:lang w:bidi="ar-MA"/>
        </w:rPr>
        <w:t xml:space="preserve"> أي الشخص الطبيعي، ويثور التساؤل عما إذا كان من الممكن اعتبار ال</w:t>
      </w:r>
      <w:r>
        <w:rPr>
          <w:rFonts w:ascii="Simplified Arabic" w:hAnsi="Simplified Arabic" w:cs="Simplified Arabic" w:hint="cs"/>
          <w:sz w:val="28"/>
          <w:szCs w:val="28"/>
          <w:rtl/>
          <w:lang w:bidi="ar-MA"/>
        </w:rPr>
        <w:t>ف</w:t>
      </w:r>
      <w:r w:rsidRPr="00BF0B37">
        <w:rPr>
          <w:rFonts w:ascii="Simplified Arabic" w:hAnsi="Simplified Arabic" w:cs="Simplified Arabic"/>
          <w:sz w:val="28"/>
          <w:szCs w:val="28"/>
          <w:rtl/>
          <w:lang w:bidi="ar-MA"/>
        </w:rPr>
        <w:t>رد بهذه الصفة شخصا من أشخاص القانون الدولي كباقي مكونات المجتمع الدولي الأخرى مثل الدولة والمنظمات الدولية، وتتنازع حول هذه المسألة ثلاثة آراء فقهية:</w:t>
      </w:r>
    </w:p>
    <w:p w:rsidR="007E1BF5" w:rsidRPr="00BF0B37" w:rsidRDefault="007E1BF5" w:rsidP="007E1BF5">
      <w:pPr>
        <w:bidi/>
        <w:jc w:val="both"/>
        <w:rPr>
          <w:rFonts w:ascii="Simplified Arabic" w:hAnsi="Simplified Arabic" w:cs="Simplified Arabic"/>
          <w:sz w:val="28"/>
          <w:szCs w:val="28"/>
          <w:rtl/>
          <w:lang w:bidi="ar-MA"/>
        </w:rPr>
      </w:pPr>
      <w:r w:rsidRPr="00BF0B37">
        <w:rPr>
          <w:rFonts w:ascii="Simplified Arabic" w:hAnsi="Simplified Arabic" w:cs="Simplified Arabic"/>
          <w:sz w:val="28"/>
          <w:szCs w:val="28"/>
          <w:rtl/>
          <w:lang w:bidi="ar-MA"/>
        </w:rPr>
        <w:t xml:space="preserve">الرأي الأول ينكر إمكانية تمتع الفرد بالشخصية القانونية الدولية، ويستند أصحاب هذا الرأي في ذلك على الانفصال التام بين النظام القانوني الدولي الذي تعتبر الدول أشخاصه الأساسية، وبين النظام القانوني الداخلي الذي يعتبر الأفراد أشخاصه الرئيسين. ويضيف أصحاب هذا الرأي بأن الدول تتمتع بالسيادة ولها القدرة على إنشاء قواعد القانون الدولي رضاها، في حين أن الفرد لا يتمتع بهذه القدرة وبالتالي لا يساهم في العلاقات الدولية. وعليه فإن قواعد القانون الدولي لا يمكن أن تخاطبه أو تنطبق عليه، وتخلص هذه النظرية إلى أن الفرد يمكن أن يكون موضوعا </w:t>
      </w:r>
      <w:r w:rsidRPr="00BF0B37">
        <w:rPr>
          <w:rFonts w:ascii="Simplified Arabic" w:hAnsi="Simplified Arabic" w:cs="Simplified Arabic"/>
          <w:sz w:val="28"/>
          <w:szCs w:val="28"/>
          <w:lang w:bidi="ar-MA"/>
        </w:rPr>
        <w:t xml:space="preserve">Objet </w:t>
      </w:r>
      <w:r w:rsidRPr="00BF0B37">
        <w:rPr>
          <w:rFonts w:ascii="Simplified Arabic" w:hAnsi="Simplified Arabic" w:cs="Simplified Arabic"/>
          <w:sz w:val="28"/>
          <w:szCs w:val="28"/>
          <w:rtl/>
          <w:lang w:bidi="ar-MA"/>
        </w:rPr>
        <w:t xml:space="preserve"> للقانون الدولي، إلا أنه لا يمكن أن يكون شخصا </w:t>
      </w:r>
      <w:r w:rsidRPr="00BF0B37">
        <w:rPr>
          <w:rFonts w:ascii="Simplified Arabic" w:hAnsi="Simplified Arabic" w:cs="Simplified Arabic"/>
          <w:sz w:val="28"/>
          <w:szCs w:val="28"/>
          <w:lang w:bidi="ar-MA"/>
        </w:rPr>
        <w:t>Sujet</w:t>
      </w:r>
      <w:r w:rsidRPr="00BF0B37">
        <w:rPr>
          <w:rFonts w:ascii="Simplified Arabic" w:hAnsi="Simplified Arabic" w:cs="Simplified Arabic"/>
          <w:sz w:val="28"/>
          <w:szCs w:val="28"/>
          <w:rtl/>
          <w:lang w:bidi="ar-MA"/>
        </w:rPr>
        <w:t xml:space="preserve"> من أشخاص القانون الدولي.</w:t>
      </w:r>
    </w:p>
    <w:p w:rsidR="007E1BF5" w:rsidRPr="00BF0B37" w:rsidRDefault="007E1BF5" w:rsidP="007E1BF5">
      <w:pPr>
        <w:bidi/>
        <w:jc w:val="both"/>
        <w:rPr>
          <w:rFonts w:ascii="Simplified Arabic" w:hAnsi="Simplified Arabic" w:cs="Simplified Arabic"/>
          <w:sz w:val="28"/>
          <w:szCs w:val="28"/>
          <w:rtl/>
          <w:lang w:bidi="ar-MA"/>
        </w:rPr>
      </w:pPr>
      <w:r w:rsidRPr="00BF0B37">
        <w:rPr>
          <w:rFonts w:ascii="Simplified Arabic" w:hAnsi="Simplified Arabic" w:cs="Simplified Arabic"/>
          <w:sz w:val="28"/>
          <w:szCs w:val="28"/>
          <w:rtl/>
          <w:lang w:bidi="ar-MA"/>
        </w:rPr>
        <w:t>الرأي الثاني يرى العكس حيث يعتبر الفرد هو المخاطب بقواعد القانون الدولي، سواء تعلق الأمر بقواعد دولية أو بقواعد داخلية، يستوي في ذلك النظام القانوني الدولي مع النظم القانونية الداخلية. وينكر أصحاب هذا الرأي شخصي</w:t>
      </w:r>
      <w:r>
        <w:rPr>
          <w:rFonts w:ascii="Simplified Arabic" w:hAnsi="Simplified Arabic" w:cs="Simplified Arabic" w:hint="cs"/>
          <w:sz w:val="28"/>
          <w:szCs w:val="28"/>
          <w:rtl/>
          <w:lang w:bidi="ar-MA"/>
        </w:rPr>
        <w:t>ة</w:t>
      </w:r>
      <w:r w:rsidRPr="00BF0B37">
        <w:rPr>
          <w:rFonts w:ascii="Simplified Arabic" w:hAnsi="Simplified Arabic" w:cs="Simplified Arabic"/>
          <w:sz w:val="28"/>
          <w:szCs w:val="28"/>
          <w:rtl/>
          <w:lang w:bidi="ar-MA"/>
        </w:rPr>
        <w:t xml:space="preserve"> الدولة كما ينكرون مبدأ السيادة الوطنية، فالدولة بالنسبة لهم ليست سوى وسيلة قانونية لإدارة المصالح الجماعية لمجتمع معين. فكما تتكون الدولة من أفراد منتمين إلى المجتمع الوطني فإن المجتمع الدولي يتكون من الأفراد المنتمين إلى المجتمعات الوطنية، وعليه فإن قواعد القانون الدولي تتوجه بالخطاب إلى الأفراد مباشرة، حاكمين ومحكومين، عندما يتعلق الأمر بحقوقهم ومصالحهم والتزاماتهم. فالدولة حسب أنصار هذه النظرية ليست المخاطب الحقيقي بقواعد القانون الدولي، بل هي لا تعدو أن تكون الوسيلة التي عن طريقها يتم توجيه الخطاب إلى الأفراد باعتبارهم المخاطبين الحقيقيين بقواعد القانون الدولي.</w:t>
      </w:r>
    </w:p>
    <w:p w:rsidR="007E1BF5" w:rsidRPr="00BF0B37" w:rsidRDefault="007E1BF5" w:rsidP="007E1BF5">
      <w:pPr>
        <w:bidi/>
        <w:jc w:val="both"/>
        <w:rPr>
          <w:rFonts w:ascii="Simplified Arabic" w:hAnsi="Simplified Arabic" w:cs="Simplified Arabic"/>
          <w:sz w:val="28"/>
          <w:szCs w:val="28"/>
          <w:rtl/>
          <w:lang w:bidi="ar-MA"/>
        </w:rPr>
      </w:pPr>
      <w:r w:rsidRPr="00BF0B37">
        <w:rPr>
          <w:rFonts w:ascii="Simplified Arabic" w:hAnsi="Simplified Arabic" w:cs="Simplified Arabic"/>
          <w:sz w:val="28"/>
          <w:szCs w:val="28"/>
          <w:rtl/>
          <w:lang w:bidi="ar-MA"/>
        </w:rPr>
        <w:t xml:space="preserve">الرأي الثالث يتبنى موقفا وسطا بين الرأيين السابقين، حيث يرى أن الفرد كثيرا ما يكون موضوعا </w:t>
      </w:r>
      <w:proofErr w:type="spellStart"/>
      <w:r w:rsidRPr="00BF0B37">
        <w:rPr>
          <w:rFonts w:ascii="Simplified Arabic" w:hAnsi="Simplified Arabic" w:cs="Simplified Arabic"/>
          <w:sz w:val="28"/>
          <w:szCs w:val="28"/>
          <w:rtl/>
          <w:lang w:bidi="ar-MA"/>
        </w:rPr>
        <w:t>للإهتمام</w:t>
      </w:r>
      <w:proofErr w:type="spellEnd"/>
      <w:r w:rsidRPr="00BF0B37">
        <w:rPr>
          <w:rFonts w:ascii="Simplified Arabic" w:hAnsi="Simplified Arabic" w:cs="Simplified Arabic"/>
          <w:sz w:val="28"/>
          <w:szCs w:val="28"/>
          <w:rtl/>
          <w:lang w:bidi="ar-MA"/>
        </w:rPr>
        <w:t xml:space="preserve"> المباشر من جانب القانون الدولي، حيث يتوجه إليه بالخطاب المباشر، وإن كان ذلك لا يتم إلا في حالات نادرة، حيث تثبت له فيها شخصية قانونية دولية بمعنى الكلمة. على أن أصحاب هذا الرأي يؤكدون على هذه الحالات استثنائية و لا تؤثر في القاعدة العامة التي تنكر على الفرد في الوضع الحالي للقانون الدولي تمتعه بالشخصية القانونية الدولية، بالرغم من أنه يكون موضوعا لاهتمام القانون الدولي في بعض ال</w:t>
      </w:r>
      <w:r>
        <w:rPr>
          <w:rFonts w:ascii="Simplified Arabic" w:hAnsi="Simplified Arabic" w:cs="Simplified Arabic" w:hint="cs"/>
          <w:sz w:val="28"/>
          <w:szCs w:val="28"/>
          <w:rtl/>
          <w:lang w:bidi="ar-MA"/>
        </w:rPr>
        <w:t>أ</w:t>
      </w:r>
      <w:r w:rsidRPr="00BF0B37">
        <w:rPr>
          <w:rFonts w:ascii="Simplified Arabic" w:hAnsi="Simplified Arabic" w:cs="Simplified Arabic"/>
          <w:sz w:val="28"/>
          <w:szCs w:val="28"/>
          <w:rtl/>
          <w:lang w:bidi="ar-MA"/>
        </w:rPr>
        <w:t>حيان، ذلك أن العلاقات الدولية هي أساسا علاقات بين الدول، والفرد لا يستطيع المساهمة فيها بصفته فردا، كما أنه لا يساهم في إنشاء العرف الدولي، علاوة على أن حماية حقوقه ومصالحه تتم عن طريق تبني الدولة لم</w:t>
      </w:r>
      <w:r>
        <w:rPr>
          <w:rFonts w:ascii="Simplified Arabic" w:hAnsi="Simplified Arabic" w:cs="Simplified Arabic" w:hint="cs"/>
          <w:sz w:val="28"/>
          <w:szCs w:val="28"/>
          <w:rtl/>
          <w:lang w:bidi="ar-MA"/>
        </w:rPr>
        <w:t>ط</w:t>
      </w:r>
      <w:r w:rsidRPr="00BF0B37">
        <w:rPr>
          <w:rFonts w:ascii="Simplified Arabic" w:hAnsi="Simplified Arabic" w:cs="Simplified Arabic"/>
          <w:sz w:val="28"/>
          <w:szCs w:val="28"/>
          <w:rtl/>
          <w:lang w:bidi="ar-MA"/>
        </w:rPr>
        <w:t>البه كما لا يتحمل المسؤولية الدولية و لا يشارك في المنظمات الدولية.</w:t>
      </w:r>
    </w:p>
    <w:p w:rsidR="007E1BF5" w:rsidRPr="00BF0B37" w:rsidRDefault="007E1BF5" w:rsidP="007E1BF5">
      <w:pPr>
        <w:bidi/>
        <w:jc w:val="both"/>
        <w:rPr>
          <w:rFonts w:ascii="Simplified Arabic" w:hAnsi="Simplified Arabic" w:cs="Simplified Arabic"/>
          <w:sz w:val="28"/>
          <w:szCs w:val="28"/>
          <w:rtl/>
          <w:lang w:bidi="ar-MA"/>
        </w:rPr>
      </w:pPr>
      <w:r w:rsidRPr="00BF0B37">
        <w:rPr>
          <w:rFonts w:ascii="Simplified Arabic" w:hAnsi="Simplified Arabic" w:cs="Simplified Arabic"/>
          <w:sz w:val="28"/>
          <w:szCs w:val="28"/>
          <w:rtl/>
          <w:lang w:bidi="ar-MA"/>
        </w:rPr>
        <w:lastRenderedPageBreak/>
        <w:t>وإذا كان الاتجاه نحو منح الفرد الشخصية القانونية لم يتبلور بعد على الصعيد العملي، حيث أن القانون الدولي لا يزال بعيدا عن الأخذ بهذا الاتجاه، حيث لا يزال ينكر عليه الشخصية القانونية الدولية و إن كان لا يستبعده من ميدان العلاقات الدولية بصفة نهائية</w:t>
      </w:r>
      <w:r>
        <w:rPr>
          <w:rFonts w:ascii="Simplified Arabic" w:hAnsi="Simplified Arabic" w:cs="Simplified Arabic" w:hint="cs"/>
          <w:sz w:val="28"/>
          <w:szCs w:val="28"/>
          <w:rtl/>
          <w:lang w:bidi="ar-MA"/>
        </w:rPr>
        <w:t>.</w:t>
      </w:r>
      <w:r>
        <w:rPr>
          <w:rFonts w:ascii="Simplified Arabic" w:hAnsi="Simplified Arabic" w:cs="Simplified Arabic"/>
          <w:sz w:val="28"/>
          <w:szCs w:val="28"/>
          <w:rtl/>
          <w:lang w:bidi="ar-MA"/>
        </w:rPr>
        <w:t xml:space="preserve"> إلا </w:t>
      </w:r>
      <w:proofErr w:type="spellStart"/>
      <w:r>
        <w:rPr>
          <w:rFonts w:ascii="Simplified Arabic" w:hAnsi="Simplified Arabic" w:cs="Simplified Arabic"/>
          <w:sz w:val="28"/>
          <w:szCs w:val="28"/>
          <w:rtl/>
          <w:lang w:bidi="ar-MA"/>
        </w:rPr>
        <w:t>أن</w:t>
      </w:r>
      <w:r>
        <w:rPr>
          <w:rFonts w:ascii="Simplified Arabic" w:hAnsi="Simplified Arabic" w:cs="Simplified Arabic" w:hint="cs"/>
          <w:sz w:val="28"/>
          <w:szCs w:val="28"/>
          <w:rtl/>
          <w:lang w:bidi="ar-MA"/>
        </w:rPr>
        <w:t>الاعتقاد</w:t>
      </w:r>
      <w:proofErr w:type="spellEnd"/>
      <w:r>
        <w:rPr>
          <w:rFonts w:ascii="Simplified Arabic" w:hAnsi="Simplified Arabic" w:cs="Simplified Arabic" w:hint="cs"/>
          <w:sz w:val="28"/>
          <w:szCs w:val="28"/>
          <w:rtl/>
          <w:lang w:bidi="ar-MA"/>
        </w:rPr>
        <w:t xml:space="preserve"> السائد</w:t>
      </w:r>
      <w:r w:rsidRPr="00BF0B37">
        <w:rPr>
          <w:rFonts w:ascii="Simplified Arabic" w:hAnsi="Simplified Arabic" w:cs="Simplified Arabic"/>
          <w:sz w:val="28"/>
          <w:szCs w:val="28"/>
          <w:rtl/>
          <w:lang w:bidi="ar-MA"/>
        </w:rPr>
        <w:t xml:space="preserve"> أن الممارسة الدولية </w:t>
      </w:r>
      <w:r>
        <w:rPr>
          <w:rFonts w:ascii="Simplified Arabic" w:hAnsi="Simplified Arabic" w:cs="Simplified Arabic" w:hint="cs"/>
          <w:sz w:val="28"/>
          <w:szCs w:val="28"/>
          <w:rtl/>
          <w:lang w:bidi="ar-MA"/>
        </w:rPr>
        <w:t xml:space="preserve">بدأت تبرز </w:t>
      </w:r>
      <w:r w:rsidRPr="00BF0B37">
        <w:rPr>
          <w:rFonts w:ascii="Simplified Arabic" w:hAnsi="Simplified Arabic" w:cs="Simplified Arabic"/>
          <w:sz w:val="28"/>
          <w:szCs w:val="28"/>
          <w:rtl/>
          <w:lang w:bidi="ar-MA"/>
        </w:rPr>
        <w:t xml:space="preserve">اهتمام المجتمع الدولي بشكل متزايد </w:t>
      </w:r>
      <w:r>
        <w:rPr>
          <w:rFonts w:ascii="Simplified Arabic" w:hAnsi="Simplified Arabic" w:cs="Simplified Arabic" w:hint="cs"/>
          <w:sz w:val="28"/>
          <w:szCs w:val="28"/>
          <w:rtl/>
          <w:lang w:bidi="ar-MA"/>
        </w:rPr>
        <w:t xml:space="preserve">بالفرد </w:t>
      </w:r>
      <w:r w:rsidRPr="00BF0B37">
        <w:rPr>
          <w:rFonts w:ascii="Simplified Arabic" w:hAnsi="Simplified Arabic" w:cs="Simplified Arabic"/>
          <w:sz w:val="28"/>
          <w:szCs w:val="28"/>
          <w:rtl/>
          <w:lang w:bidi="ar-MA"/>
        </w:rPr>
        <w:t>مما يوحي بالتسليم له بنوع من الشخصية القانونية الدولية</w:t>
      </w:r>
      <w:r>
        <w:rPr>
          <w:rFonts w:ascii="Simplified Arabic" w:hAnsi="Simplified Arabic" w:cs="Simplified Arabic" w:hint="cs"/>
          <w:sz w:val="28"/>
          <w:szCs w:val="28"/>
          <w:rtl/>
          <w:lang w:bidi="ar-MA"/>
        </w:rPr>
        <w:t xml:space="preserve"> في المستقبل القريب</w:t>
      </w:r>
      <w:r w:rsidRPr="00BF0B37">
        <w:rPr>
          <w:rFonts w:ascii="Simplified Arabic" w:hAnsi="Simplified Arabic" w:cs="Simplified Arabic"/>
          <w:sz w:val="28"/>
          <w:szCs w:val="28"/>
          <w:rtl/>
          <w:lang w:bidi="ar-MA"/>
        </w:rPr>
        <w:t>.</w:t>
      </w:r>
    </w:p>
    <w:p w:rsidR="007E1BF5" w:rsidRPr="00BF0B37" w:rsidRDefault="007E1BF5" w:rsidP="007E1BF5">
      <w:pPr>
        <w:bidi/>
        <w:jc w:val="both"/>
        <w:rPr>
          <w:rFonts w:ascii="Simplified Arabic" w:hAnsi="Simplified Arabic" w:cs="Simplified Arabic"/>
          <w:b/>
          <w:bCs/>
          <w:sz w:val="28"/>
          <w:szCs w:val="28"/>
          <w:rtl/>
          <w:lang w:bidi="ar-MA"/>
        </w:rPr>
      </w:pPr>
      <w:r w:rsidRPr="00BF0B37">
        <w:rPr>
          <w:rFonts w:ascii="Simplified Arabic" w:hAnsi="Simplified Arabic" w:cs="Simplified Arabic"/>
          <w:b/>
          <w:bCs/>
          <w:sz w:val="28"/>
          <w:szCs w:val="28"/>
          <w:rtl/>
          <w:lang w:bidi="ar-MA"/>
        </w:rPr>
        <w:t>2 ـ وضعية الفرد في المجتمع الدولي</w:t>
      </w:r>
    </w:p>
    <w:p w:rsidR="007E1BF5" w:rsidRPr="00BF0B37" w:rsidRDefault="007E1BF5" w:rsidP="007E1BF5">
      <w:pPr>
        <w:bidi/>
        <w:jc w:val="both"/>
        <w:rPr>
          <w:rFonts w:ascii="Simplified Arabic" w:hAnsi="Simplified Arabic" w:cs="Simplified Arabic"/>
          <w:sz w:val="28"/>
          <w:szCs w:val="28"/>
          <w:rtl/>
          <w:lang w:bidi="ar-MA"/>
        </w:rPr>
      </w:pPr>
      <w:r w:rsidRPr="00BF0B37">
        <w:rPr>
          <w:rFonts w:ascii="Simplified Arabic" w:hAnsi="Simplified Arabic" w:cs="Simplified Arabic"/>
          <w:sz w:val="28"/>
          <w:szCs w:val="28"/>
          <w:rtl/>
          <w:lang w:bidi="ar-MA"/>
        </w:rPr>
        <w:t>لقد رتب ميثاق هيئة الأمم المتحدة حقوقا للفرد، حيث نص في مقدمته صراحة على أن تعمل هيئة الأمم المتحدة على احترام حقوق الإنسان والحريات الأساسية للناس جميعا بلا تمييز بسبب الجنس أو اللغة أو الدين وبلا تفريق بين الرجال والنساء، وتكرر النص على ضرورة احترام حقوق الإنسان عند الحديث عن مهام المجلس الاقتصادي والاجتماعي وعن الأقاليم غير المتمتعة بالحكم الذاتي وعن نظام الوصاية. كما تناولت هذه الحقوق الاتفاقيات المنبثقة عن الجمعية العامة مثل الاتفاقيات الدولية الخاصة بالحقوق المدنية والسياسية والاقتصادية والاجتماعية التي أقرتها الجمعية العامة سنة 1966.</w:t>
      </w:r>
    </w:p>
    <w:p w:rsidR="007E1BF5" w:rsidRPr="00BF0B37" w:rsidRDefault="007E1BF5" w:rsidP="007E1BF5">
      <w:pPr>
        <w:bidi/>
        <w:jc w:val="both"/>
        <w:rPr>
          <w:rFonts w:ascii="Simplified Arabic" w:hAnsi="Simplified Arabic" w:cs="Simplified Arabic"/>
          <w:sz w:val="28"/>
          <w:szCs w:val="28"/>
          <w:rtl/>
          <w:lang w:bidi="ar-MA"/>
        </w:rPr>
      </w:pPr>
      <w:r w:rsidRPr="00BF0B37">
        <w:rPr>
          <w:rFonts w:ascii="Simplified Arabic" w:hAnsi="Simplified Arabic" w:cs="Simplified Arabic"/>
          <w:sz w:val="28"/>
          <w:szCs w:val="28"/>
          <w:rtl/>
          <w:lang w:bidi="ar-MA"/>
        </w:rPr>
        <w:t>وتبقى القاعدة العامة هي أن قواعد القانون الدولي قد تهتم بشكل مباشر بتقدير حقوق ومصالح معينة للفرد وحمايتها لكن دون أن يصل الأمر إلى منحه حق اللجوء إلى القضاء الدولي أو التظلم إلى إحدى الأجهزة الدولية للمطالبة بحماية تلك الحقوق أو رعاية هذه المصالح، حيث تكون هذه المهمة من واجبات الدولة التي عليها أن تضمن هذه الحقوق والمصالح، وهو التزام قد ينشأ نتيجة العرف الدولي، أو بموجب معاهدات دولية.ومن أمثلة الالتزامات الناشئة عن العرف الدولي التزام كل دولة بضمان حد أدنى من الحقوق والمعاملة الإنسانية للأجانب المقيمين على إقليمها، ومن أمثلة الالتزامات الناشئة بمقتضى معاهدات دولية الاتفاقيات الخاصة بمنع تجارة الرقيق (معاهدة بروكسيل لسنة 1890 ومعاهدة جنيف 1926) والاتفاقيات الخاصة بحقوق الإنسان (الإعلان العالمي لحقوق الإنسان لسنة 1948 واتفاقيات جنيف الأربعة لسنة 1949).</w:t>
      </w:r>
    </w:p>
    <w:p w:rsidR="007E1BF5" w:rsidRPr="00BF0B37" w:rsidRDefault="007E1BF5" w:rsidP="007E1BF5">
      <w:pPr>
        <w:bidi/>
        <w:jc w:val="both"/>
        <w:rPr>
          <w:rFonts w:ascii="Simplified Arabic" w:hAnsi="Simplified Arabic" w:cs="Simplified Arabic"/>
          <w:sz w:val="28"/>
          <w:szCs w:val="28"/>
          <w:rtl/>
          <w:lang w:bidi="ar-MA"/>
        </w:rPr>
      </w:pPr>
      <w:r w:rsidRPr="00BF0B37">
        <w:rPr>
          <w:rFonts w:ascii="Simplified Arabic" w:hAnsi="Simplified Arabic" w:cs="Simplified Arabic"/>
          <w:sz w:val="28"/>
          <w:szCs w:val="28"/>
          <w:rtl/>
          <w:lang w:bidi="ar-MA"/>
        </w:rPr>
        <w:t xml:space="preserve">إلا أن هناك بعض الحالات التي يسمح فيها للفرد باللجوء إلى الأجهزة القضائية الدولية قصد حماية مصالحه وتثبت له فيها الشخصية القانونية الدولية، مثل السماح للأفراد بموجب اتفاقية واشنطن لسنة 1907 بحق اللجوء إلى محكمة العدل لدول أمريكا الوسطى الخمس بمقاضاة دولهم أمام هذه المحكمة بعد استنفاد طرق التقاضي الداخلية، وما نصت عليه المادة الرابعة من اتفاقية لاهاي الثانية عشرة لسنة 1907 المتعلقة بإنشاء محكمة الغنائم الدولية، من حق أفراد الدول المحايدة أو المحاربة أن تتقاضى أمام هذه المحاكم. وأيضا حالة السماح للفرد باللجوء إلى محاكم التحكيم المختلطة المنشأة بموجب المعاهدات التي أبرمت غداة الحرب العالمية الأولى (فرساي، سان جرمان، </w:t>
      </w:r>
      <w:proofErr w:type="spellStart"/>
      <w:r w:rsidRPr="00BF0B37">
        <w:rPr>
          <w:rFonts w:ascii="Simplified Arabic" w:hAnsi="Simplified Arabic" w:cs="Simplified Arabic"/>
          <w:sz w:val="28"/>
          <w:szCs w:val="28"/>
          <w:rtl/>
          <w:lang w:bidi="ar-MA"/>
        </w:rPr>
        <w:t>تريانون</w:t>
      </w:r>
      <w:proofErr w:type="spellEnd"/>
      <w:r w:rsidRPr="00BF0B37">
        <w:rPr>
          <w:rFonts w:ascii="Simplified Arabic" w:hAnsi="Simplified Arabic" w:cs="Simplified Arabic"/>
          <w:sz w:val="28"/>
          <w:szCs w:val="28"/>
          <w:rtl/>
          <w:lang w:bidi="ar-MA"/>
        </w:rPr>
        <w:t xml:space="preserve">، لوزان)وهي المحاكم المختصة بالنظر في دعاوى الأفراد ضد الدول المنهزمة في تلك الحرب. وهناك أيضا حالة تخويل سكان الأقاليم </w:t>
      </w:r>
      <w:r w:rsidRPr="00BF0B37">
        <w:rPr>
          <w:rFonts w:ascii="Simplified Arabic" w:hAnsi="Simplified Arabic" w:cs="Simplified Arabic"/>
          <w:sz w:val="28"/>
          <w:szCs w:val="28"/>
          <w:rtl/>
          <w:lang w:bidi="ar-MA"/>
        </w:rPr>
        <w:lastRenderedPageBreak/>
        <w:t>الخاضعة لنظام الوصاية حق التظلم إلى مجلس الوصاية في حالة المساس بحقوقهم المنصوص عليها في ميثاق الأمم المتحدة واتفاقية الوصاية.</w:t>
      </w:r>
    </w:p>
    <w:p w:rsidR="007E1BF5" w:rsidRPr="00BF0B37" w:rsidRDefault="007E1BF5" w:rsidP="007E1BF5">
      <w:pPr>
        <w:bidi/>
        <w:jc w:val="both"/>
        <w:rPr>
          <w:rFonts w:ascii="Simplified Arabic" w:hAnsi="Simplified Arabic" w:cs="Simplified Arabic"/>
          <w:sz w:val="28"/>
          <w:szCs w:val="28"/>
          <w:rtl/>
          <w:lang w:bidi="ar-MA"/>
        </w:rPr>
      </w:pPr>
      <w:r w:rsidRPr="00BF0B37">
        <w:rPr>
          <w:rFonts w:ascii="Simplified Arabic" w:hAnsi="Simplified Arabic" w:cs="Simplified Arabic"/>
          <w:sz w:val="28"/>
          <w:szCs w:val="28"/>
          <w:rtl/>
          <w:lang w:bidi="ar-MA"/>
        </w:rPr>
        <w:t xml:space="preserve">وتعتبر محاكمة </w:t>
      </w:r>
      <w:proofErr w:type="spellStart"/>
      <w:r w:rsidRPr="00BF0B37">
        <w:rPr>
          <w:rFonts w:ascii="Simplified Arabic" w:hAnsi="Simplified Arabic" w:cs="Simplified Arabic"/>
          <w:sz w:val="28"/>
          <w:szCs w:val="28"/>
          <w:rtl/>
          <w:lang w:bidi="ar-MA"/>
        </w:rPr>
        <w:t>المسؤولين</w:t>
      </w:r>
      <w:proofErr w:type="spellEnd"/>
      <w:r w:rsidRPr="00BF0B37">
        <w:rPr>
          <w:rFonts w:ascii="Simplified Arabic" w:hAnsi="Simplified Arabic" w:cs="Simplified Arabic"/>
          <w:sz w:val="28"/>
          <w:szCs w:val="28"/>
          <w:rtl/>
          <w:lang w:bidi="ar-MA"/>
        </w:rPr>
        <w:t xml:space="preserve"> النازيين في محاكمة </w:t>
      </w:r>
      <w:proofErr w:type="spellStart"/>
      <w:r w:rsidRPr="00BF0B37">
        <w:rPr>
          <w:rFonts w:ascii="Simplified Arabic" w:hAnsi="Simplified Arabic" w:cs="Simplified Arabic"/>
          <w:sz w:val="28"/>
          <w:szCs w:val="28"/>
          <w:rtl/>
          <w:lang w:bidi="ar-MA"/>
        </w:rPr>
        <w:t>نورمبرغ</w:t>
      </w:r>
      <w:proofErr w:type="spellEnd"/>
      <w:r w:rsidRPr="00BF0B37">
        <w:rPr>
          <w:rFonts w:ascii="Simplified Arabic" w:hAnsi="Simplified Arabic" w:cs="Simplified Arabic"/>
          <w:sz w:val="28"/>
          <w:szCs w:val="28"/>
          <w:rtl/>
          <w:lang w:bidi="ar-MA"/>
        </w:rPr>
        <w:t xml:space="preserve"> سنة 1946 أول سابقة دولية لمساءلة الفرد جنائيا أمام محكمة دولية عن إخلاله بقواعد القانون الدولي، تلتها حالات أخرى مثل المحكمة الدولية الجنائية الخاصة بيوغسلافيا سابقا والمحكمة الدولية لرواندا. وتعمل هيئة الأمم المتحدة اليوم على تفعيل معاهدة روما لسنة 1998 المؤسسة لمحكمة الجزاء الدولية، التي ستتكلف بمحاكمة مرتكبي جرائم إبادة الجنس والجرائم ضد الإنسانية وجرائم الحرب وجرائم العدوان، وقد اعتمدت في نظامها الأساسي على نموذج محكمة </w:t>
      </w:r>
      <w:proofErr w:type="spellStart"/>
      <w:r w:rsidRPr="00BF0B37">
        <w:rPr>
          <w:rFonts w:ascii="Simplified Arabic" w:hAnsi="Simplified Arabic" w:cs="Simplified Arabic"/>
          <w:sz w:val="28"/>
          <w:szCs w:val="28"/>
          <w:rtl/>
          <w:lang w:bidi="ar-MA"/>
        </w:rPr>
        <w:t>نورمبرغ</w:t>
      </w:r>
      <w:proofErr w:type="spellEnd"/>
      <w:r w:rsidRPr="00BF0B37">
        <w:rPr>
          <w:rFonts w:ascii="Simplified Arabic" w:hAnsi="Simplified Arabic" w:cs="Simplified Arabic"/>
          <w:sz w:val="28"/>
          <w:szCs w:val="28"/>
          <w:rtl/>
          <w:lang w:bidi="ar-MA"/>
        </w:rPr>
        <w:t>، وهي مبادرة ستعزز الاتجاه السائر نحو منح الفرد الشخصية القانونية الدولية.</w:t>
      </w:r>
    </w:p>
    <w:p w:rsidR="007E0D9A" w:rsidRDefault="007E0D9A">
      <w:pPr>
        <w:rPr>
          <w:lang w:bidi="ar-MA"/>
        </w:rPr>
      </w:pPr>
    </w:p>
    <w:sectPr w:rsidR="007E0D9A" w:rsidSect="007E0D9A">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E1BF5"/>
    <w:rsid w:val="002F21A2"/>
    <w:rsid w:val="007E0D9A"/>
    <w:rsid w:val="007E1BF5"/>
    <w:rsid w:val="008A620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BF5"/>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7E1BF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E1BF5"/>
    <w:rPr>
      <w:rFonts w:asciiTheme="majorHAnsi" w:eastAsiaTheme="majorEastAsia" w:hAnsiTheme="majorHAnsi" w:cstheme="majorBidi"/>
      <w:b/>
      <w:bCs/>
      <w:color w:val="365F91" w:themeColor="accent1" w:themeShade="BF"/>
      <w:sz w:val="28"/>
      <w:szCs w:val="28"/>
      <w:lang w:eastAsia="fr-FR"/>
    </w:rPr>
  </w:style>
  <w:style w:type="paragraph" w:styleId="En-ttedetabledesmatires">
    <w:name w:val="TOC Heading"/>
    <w:basedOn w:val="Titre1"/>
    <w:next w:val="Normal"/>
    <w:uiPriority w:val="39"/>
    <w:semiHidden/>
    <w:unhideWhenUsed/>
    <w:qFormat/>
    <w:rsid w:val="007E1BF5"/>
    <w:pPr>
      <w:spacing w:line="276" w:lineRule="auto"/>
      <w:outlineLvl w:val="9"/>
    </w:pPr>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901</Words>
  <Characters>4961</Characters>
  <Application>Microsoft Office Word</Application>
  <DocSecurity>0</DocSecurity>
  <Lines>41</Lines>
  <Paragraphs>11</Paragraphs>
  <ScaleCrop>false</ScaleCrop>
  <Company/>
  <LinksUpToDate>false</LinksUpToDate>
  <CharactersWithSpaces>5851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1</cp:revision>
  <dcterms:created xsi:type="dcterms:W3CDTF">2020-03-22T17:14:00Z</dcterms:created>
  <dcterms:modified xsi:type="dcterms:W3CDTF">2020-03-22T17:14:00Z</dcterms:modified>
</cp:coreProperties>
</file>